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000000"/>
          <w:spacing w:val="40"/>
          <w:sz w:val="34"/>
          <w:szCs w:val="34"/>
        </w:rPr>
        <w:t xml:space="preserve">BRANDON FLYNN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000000"/>
          <w:sz w:val="23"/>
          <w:szCs w:val="23"/>
        </w:rPr>
        <w:t xml:space="preserve">Interim &amp; Fractional Chief Human Resources Officer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>Annapolis, MD (Baltimore–Washington)  ·  bcflynn@parkerjacksongroup.com  ·  parkerjacksongroup.com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Multi-site healthcare · 7+ states · 750+ W-2 employees · HR function builds, M&amp;A integration, workforce reductions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AVAILABILITY &amp; ENGAGEMENT TERMS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Now: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Fractional engagements, 10–15 hours per week, starting immediately.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Full-time interim: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Availability accelerates for the right assignment — not gated on a fixed date.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Location: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Remote, or hybrid within 30 miles of Annapolis, MD.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Structure: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Engages on a 1099 basis through Parker Jackson Group LLC, the consulting firm he founded and leads.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Sectors: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Healthcare and provider services (depth); professional and business services, nonprofit and association (open).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ASSIGNMENT TYPES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Interim CHRO or VP-HR coverage during a vacancy, leadership transition, or period of acute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HR function build-out for a scaling multi-site platform — HRIS, compensation architecture, onboarding, performance management, analytics.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M&amp;A workforce due diligence and post-close integration.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Reduction in force, site closure, and consolidation — selection, documentation, notification, severance, communications.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Multi-state employment-law compliance remediation and regulatory reporting.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Compensation architecture, banding, and labor-cost restructuring.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SCOPE OF CURRENT RESPONSIBILITY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750+ W-2 employees (~1,000 total workforce)  ·  11–20 sites  ·  7+ states  ·  HR team of 4–7  ·  three acquisitions integrated  ·  monthly workforce reporting to executive leadership and the Board.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ADVISORY &amp; FRACTIONAL ENGAGEMENTS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Independent HR Advisory — privately held small business (client confidential)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2021 – 2022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Fractional HR Leadership · Project · Executive Advisory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Provided fractional HR leadership on a paid engagement basis alongside a full-time executive role — defined-scope HR project work plus ongoing advisory to the owner on people and organizational decisions.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PROFESSIONAL EXPERIENCE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Multi-State Healthcare Platform (employer confidential)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2022 – Present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Chief Human Resources Officer</w:t>
      </w:r>
    </w:p>
    <w:p>
      <w:pPr>
        <w:spacing w:after="40" w:before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Health-system-owned multi-site provider platform. 11–20 sites across 7+ states; 750+ W-2 employees (~1,000 total workforce); HR team of 4–7.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the HR function from approximately 20 employees to 750+ W-2 — a 35× increase — standing up HRIS, onboarding, compensation architecture, performance management, and workforce analytics where none existed.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Reduced labor cost approximately 30% by replacing ad-hoc pay practices with standardized compensation banding, workforce planning, and operational efficiencies.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Executed a reduction in force affecting 25–75 employees — selection criteria, documentation, manager preparation, notification, and severance administration.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Directed HR due diligence and workforce integration across three acquisitions, including payroll and HRIS platform transitions for the acquired workforces.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Owns employment-law compliance and litigation exposure across 7+ states — investigations, disciplinary action, performance improvement, and EEO / AAP / VETS-4212 reporting.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Leads all HR functions across the platform: talent acquisition, compensation and benefits, employee relations, performance management, training, and compliance.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Presents monthly workforce readiness, retention, and compliance reporting to executive leadership and the Board.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Medical Access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2021 – 2022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Vice President of Human Resources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Reduced staffing cycle time 40% by redesigning the talent pipeline and workforce plan during organizational restructuring and acute hiring pressure.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Modernized payroll, benefits, and onboarding systems to improve scalability and cost discipline.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Rebuilt employee relations protocols and performance management processes.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ROSM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2018 – 2021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Vice President of Human Resources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Staffed and opened four new facilities during rapid expansion while maintaining full regulatory compliance.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Executed a site consolidation, managing the workforce transition end to end — redeployment, separations, and employee communications.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Led crisis workforce stabilization and change management through the COVID-19 disruption.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governance structures and employment-law compliance infrastructure.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Appomattox Medical Center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2015 – 2018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Director of Human Resources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the HR function from the ground up to support company expansion and workforce growth.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Reduced turnover 25% through leadership development and engagement initiatives.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United States Marine Corps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2011 – 2015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Corporal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Supervised personnel in high-accountability operational environments and led quality assurance and compliance-driven processes. Service-disabled veteran.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SYSTEMS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HRIS &amp; payroll: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Workday · ADP Workforce Now · Paylocity · Paycom · Dayforce — run or implemented across five employers and three acquisitions.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Talent acquisition: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iCIMS, plus embedded recruiting modules in Workday, ADP, and Paylocity.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CORE CAPABILITIES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Multi-state employment law  ·  Compensation design and banding  ·  M&amp;A due diligence and workforce integration  ·  Reduction in force and site consolidation  ·  HRIS implementation and migration  ·  Workforce analytics  ·  Employee relations and investigations  ·  Talent acquisition and workforce planning  ·  EEO / AAP / VETS-4212 reporting  ·  Board-level workforce reporting  ·  Crisis and change management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EDUCATION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Master of Healthcare Administration — Ashford University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Bachelor of Business Administration — University of Virginia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SHRM certification — expected late 2026</w:t>
      </w:r>
    </w:p>
    <w:sectPr>
      <w:pgSz w:w="12240" w:h="15840" w:orient="portrait"/>
      <w:pgMar w:top="760" w:right="1080" w:bottom="7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Brandon Flynn — Interim &amp; Fractional CHRO</dc:title>
  <dc:creator>Parker Jackson Group</dc:creator>
  <cp:lastModifiedBy>Un-named</cp:lastModifiedBy>
  <cp:revision>1</cp:revision>
  <dcterms:created xsi:type="dcterms:W3CDTF">2026-09-13T18:55:21.645Z</dcterms:created>
  <dcterms:modified xsi:type="dcterms:W3CDTF">2026-09-13T18:55:21.645Z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